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91F" w:rsidRDefault="00C0491F" w:rsidP="00C0491F">
      <w:pPr>
        <w:pStyle w:val="Title"/>
      </w:pPr>
      <w:r w:rsidRPr="00C0491F">
        <w:t>Forms of Reuse and Derivative Works</w:t>
      </w:r>
    </w:p>
    <w:p w:rsidR="00C0491F" w:rsidRDefault="00C0491F" w:rsidP="00C0491F">
      <w:pPr>
        <w:pStyle w:val="ListParagraph"/>
        <w:numPr>
          <w:ilvl w:val="0"/>
          <w:numId w:val="8"/>
        </w:numPr>
        <w:spacing w:after="0" w:line="240" w:lineRule="auto"/>
      </w:pPr>
      <w:r>
        <w:t>With a complete unit of material</w:t>
      </w:r>
    </w:p>
    <w:p w:rsidR="00C0491F" w:rsidRDefault="00C0491F" w:rsidP="00C0491F"/>
    <w:p w:rsidR="00C0491F" w:rsidRDefault="00C0491F" w:rsidP="00C0491F">
      <w:pPr>
        <w:pStyle w:val="ListParagraph"/>
        <w:numPr>
          <w:ilvl w:val="1"/>
          <w:numId w:val="8"/>
        </w:numPr>
        <w:spacing w:after="0" w:line="240" w:lineRule="auto"/>
      </w:pPr>
      <w:r>
        <w:t>Teaching with contributed materials, unmodified.</w:t>
      </w:r>
    </w:p>
    <w:p w:rsidR="00C0491F" w:rsidRDefault="00C0491F" w:rsidP="00C0491F">
      <w:pPr>
        <w:pStyle w:val="ListParagraph"/>
        <w:numPr>
          <w:ilvl w:val="2"/>
          <w:numId w:val="8"/>
        </w:numPr>
        <w:spacing w:after="0" w:line="240" w:lineRule="auto"/>
      </w:pPr>
      <w:r>
        <w:t>Instructor Jones is now teaching Instructor Smith’s material as a Jones course.   Jones wants to adopt Smith’s material and sequence in total.</w:t>
      </w:r>
    </w:p>
    <w:p w:rsidR="00C0491F" w:rsidRDefault="00C0491F" w:rsidP="00C0491F"/>
    <w:p w:rsidR="00C0491F" w:rsidRDefault="00C0491F" w:rsidP="00C0491F">
      <w:pPr>
        <w:ind w:left="1440"/>
      </w:pPr>
      <w:r>
        <w:t>Here is a sample course catalog view with Smith teaching.</w:t>
      </w:r>
    </w:p>
    <w:p w:rsidR="00C0491F" w:rsidRDefault="00C0491F" w:rsidP="00C0491F"/>
    <w:p w:rsidR="00C0491F" w:rsidRDefault="00C0491F" w:rsidP="00C0491F"/>
    <w:p w:rsidR="00C0491F" w:rsidRDefault="00C0491F" w:rsidP="00C0491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FC394B" wp14:editId="5D2EDE84">
                <wp:simplePos x="0" y="0"/>
                <wp:positionH relativeFrom="column">
                  <wp:posOffset>0</wp:posOffset>
                </wp:positionH>
                <wp:positionV relativeFrom="paragraph">
                  <wp:posOffset>777875</wp:posOffset>
                </wp:positionV>
                <wp:extent cx="3891280" cy="417830"/>
                <wp:effectExtent l="50800" t="25400" r="96520" b="166370"/>
                <wp:wrapNone/>
                <wp:docPr id="5" name="Straight Connector 5" descr=" " title="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1280" cy="417830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22F4C8" id="Straight Connector 5" o:spid="_x0000_s1026" alt="Title:   - Description:  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1.25pt" to="306.4pt,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" strokecolor="#4f81bd [3204]" strokeweight="2pt">
                <v:stroke endarrow="block" endarrowwidth="wide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A1B59EC" wp14:editId="3655A91F">
            <wp:extent cx="5252720" cy="2400526"/>
            <wp:effectExtent l="0" t="0" r="5080" b="0"/>
            <wp:docPr id="1" name="Picture 1" descr="Sample course catalog window with blue arrow pointing to instructor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ffreyMackahn:Clients:CSU:TAACCCT:Resuse Screenshots:Catalog Listing Smith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240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1F" w:rsidRDefault="00C0491F" w:rsidP="00C0491F">
      <w:pPr>
        <w:jc w:val="right"/>
      </w:pPr>
    </w:p>
    <w:p w:rsidR="00C0491F" w:rsidRDefault="00C0491F" w:rsidP="00C0491F">
      <w:pPr>
        <w:ind w:left="1440"/>
      </w:pPr>
      <w:r>
        <w:t>Here is a sample course catalog view with Jones teaching.  Note that this is not simply the case of a change of instructor.  This may be a new instructor using another instructor’s material in their course.</w:t>
      </w:r>
    </w:p>
    <w:p w:rsidR="00C0491F" w:rsidRDefault="00C0491F" w:rsidP="00C0491F">
      <w:pPr>
        <w:jc w:val="right"/>
      </w:pPr>
    </w:p>
    <w:p w:rsidR="00C0491F" w:rsidRDefault="00C0491F" w:rsidP="00C0491F"/>
    <w:p w:rsidR="00C0491F" w:rsidRDefault="00C0491F" w:rsidP="00C0491F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45E3CE" wp14:editId="07410BA3">
                <wp:simplePos x="0" y="0"/>
                <wp:positionH relativeFrom="column">
                  <wp:posOffset>0</wp:posOffset>
                </wp:positionH>
                <wp:positionV relativeFrom="paragraph">
                  <wp:posOffset>721995</wp:posOffset>
                </wp:positionV>
                <wp:extent cx="3891280" cy="417830"/>
                <wp:effectExtent l="50800" t="25400" r="96520" b="166370"/>
                <wp:wrapNone/>
                <wp:docPr id="7" name="Straight Connector 7" descr=" " title="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1280" cy="417830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B29427" id="Straight Connector 7" o:spid="_x0000_s1026" alt="Title:   - Description:  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6.85pt" to="306.4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" strokecolor="#4f81bd [3204]" strokeweight="2pt">
                <v:stroke endarrow="block" endarrowwidth="wide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5682FB9" wp14:editId="68FBBF4B">
            <wp:extent cx="5249847" cy="2437130"/>
            <wp:effectExtent l="0" t="0" r="8255" b="1270"/>
            <wp:docPr id="2" name="Picture 2" descr="  " title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ffreyMackahn:Clients:CSU:TAACCCT:Resuse Screenshots:Catalog Listing Jones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27" cy="243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1F" w:rsidRDefault="00C0491F" w:rsidP="00C0491F">
      <w:pPr>
        <w:jc w:val="right"/>
      </w:pPr>
    </w:p>
    <w:p w:rsidR="00C0491F" w:rsidRDefault="00C0491F" w:rsidP="00C0491F">
      <w:pPr>
        <w:jc w:val="right"/>
      </w:pPr>
    </w:p>
    <w:p w:rsidR="00C0491F" w:rsidRDefault="00C0491F" w:rsidP="00C0491F">
      <w:pPr>
        <w:ind w:left="1440"/>
      </w:pPr>
      <w:r>
        <w:t>More visible than just a name change, here is a sample course catalog view with Smith teaching, but in a different LMS -- at a different school.  Not only can the instructor’s name change, but the material can be at a different school.</w:t>
      </w:r>
    </w:p>
    <w:p w:rsidR="00C0491F" w:rsidRDefault="00C0491F" w:rsidP="00C0491F">
      <w:pPr>
        <w:ind w:left="1440"/>
      </w:pPr>
    </w:p>
    <w:p w:rsidR="00C0491F" w:rsidRDefault="00C0491F" w:rsidP="00C0491F">
      <w:pPr>
        <w:ind w:left="1440"/>
        <w:jc w:val="right"/>
      </w:pPr>
      <w:r>
        <w:rPr>
          <w:noProof/>
        </w:rPr>
        <w:drawing>
          <wp:inline distT="0" distB="0" distL="0" distR="0" wp14:anchorId="1CE6A073" wp14:editId="56A62D73">
            <wp:extent cx="4801235" cy="2267249"/>
            <wp:effectExtent l="0" t="0" r="0" b="0"/>
            <wp:docPr id="17" name="Picture 17" descr="Sample LMS interface" title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jeffreyMackahn:Clients:CSU:TAACCCT:Resuse Screenshots:Health Smith D2L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64" cy="226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1F" w:rsidRPr="000F277F" w:rsidRDefault="00C0491F" w:rsidP="00C0491F">
      <w:pPr>
        <w:widowControl w:val="0"/>
        <w:autoSpaceDE w:val="0"/>
        <w:autoSpaceDN w:val="0"/>
        <w:adjustRightInd w:val="0"/>
        <w:ind w:left="2160" w:firstLine="720"/>
        <w:rPr>
          <w:rFonts w:ascii="Arial" w:hAnsi="Arial" w:cs="Arial"/>
          <w:sz w:val="16"/>
          <w:szCs w:val="16"/>
        </w:rPr>
      </w:pPr>
      <w:r w:rsidRPr="000F277F">
        <w:rPr>
          <w:rFonts w:ascii="Arial" w:hAnsi="Arial" w:cs="Arial"/>
          <w:sz w:val="16"/>
          <w:szCs w:val="16"/>
        </w:rPr>
        <w:t>License</w:t>
      </w:r>
      <w:hyperlink r:id="rId11" w:history="1">
        <w:r w:rsidRPr="000F277F">
          <w:rPr>
            <w:rFonts w:ascii="Arial" w:hAnsi="Arial" w:cs="Arial"/>
            <w:noProof/>
            <w:color w:val="084AD3"/>
            <w:sz w:val="16"/>
            <w:szCs w:val="16"/>
          </w:rPr>
          <w:drawing>
            <wp:inline distT="0" distB="0" distL="0" distR="0" wp14:anchorId="402A6E2B" wp14:editId="36D135D9">
              <wp:extent cx="190500" cy="190500"/>
              <wp:effectExtent l="0" t="0" r="0" b="0"/>
              <wp:docPr id="18" name="Picture 7" descr=" " title="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0F277F">
        <w:rPr>
          <w:rFonts w:ascii="Arial" w:hAnsi="Arial" w:cs="Arial"/>
          <w:sz w:val="16"/>
          <w:szCs w:val="16"/>
        </w:rPr>
        <w:t xml:space="preserve"> by </w:t>
      </w:r>
      <w:hyperlink r:id="rId13" w:history="1">
        <w:r w:rsidRPr="000F277F">
          <w:rPr>
            <w:rStyle w:val="Hyperlink"/>
            <w:rFonts w:ascii="Arial" w:hAnsi="Arial" w:cs="Arial"/>
            <w:sz w:val="16"/>
            <w:szCs w:val="16"/>
          </w:rPr>
          <w:t>ViewMinder</w:t>
        </w:r>
      </w:hyperlink>
      <w:r w:rsidRPr="000F277F">
        <w:rPr>
          <w:rFonts w:ascii="Arial" w:hAnsi="Arial" w:cs="Arial"/>
          <w:sz w:val="16"/>
          <w:szCs w:val="16"/>
        </w:rPr>
        <w:t xml:space="preserve"> (https://www.flickr.com/photos/light_seeker/)</w:t>
      </w:r>
    </w:p>
    <w:p w:rsidR="00C0491F" w:rsidRPr="000F277F" w:rsidRDefault="00C0491F" w:rsidP="00C0491F">
      <w:pPr>
        <w:ind w:left="2160" w:firstLine="720"/>
        <w:rPr>
          <w:sz w:val="16"/>
          <w:szCs w:val="16"/>
        </w:rPr>
      </w:pPr>
      <w:r w:rsidRPr="000F277F">
        <w:rPr>
          <w:sz w:val="16"/>
          <w:szCs w:val="16"/>
        </w:rPr>
        <w:t>https://creativecommons.org/licenses/by-nc-nd/2.0</w:t>
      </w:r>
    </w:p>
    <w:p w:rsidR="00C0491F" w:rsidRDefault="00C0491F" w:rsidP="00C0491F">
      <w:r>
        <w:t xml:space="preserve">  </w:t>
      </w:r>
    </w:p>
    <w:p w:rsidR="00C0491F" w:rsidRDefault="00C0491F" w:rsidP="00C0491F">
      <w:pPr>
        <w:ind w:left="1440"/>
      </w:pPr>
      <w:r>
        <w:t>Now here is  the “Jones” course -- someone else’s picture is associated with a course containing “your” material.</w:t>
      </w:r>
    </w:p>
    <w:p w:rsidR="00C0491F" w:rsidRDefault="00C0491F" w:rsidP="00C0491F">
      <w:pPr>
        <w:ind w:left="1440"/>
      </w:pPr>
    </w:p>
    <w:p w:rsidR="00C0491F" w:rsidRPr="004A77D0" w:rsidRDefault="00C0491F" w:rsidP="00C0491F">
      <w:pPr>
        <w:jc w:val="right"/>
      </w:pPr>
      <w:r>
        <w:rPr>
          <w:noProof/>
        </w:rPr>
        <w:drawing>
          <wp:inline distT="0" distB="0" distL="0" distR="0" wp14:anchorId="130B9196" wp14:editId="3DDCF378">
            <wp:extent cx="4800601" cy="2247900"/>
            <wp:effectExtent l="0" t="0" r="0" b="0"/>
            <wp:docPr id="3" name="Picture 3" descr="LMS interface with new photo" title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ffreyMackahn:Clients:CSU:TAACCCT:Resuse Screenshots:Catalog Listing Jones D2L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00" cy="224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1F" w:rsidRPr="000F277F" w:rsidRDefault="00C0491F" w:rsidP="00C0491F">
      <w:pPr>
        <w:widowControl w:val="0"/>
        <w:autoSpaceDE w:val="0"/>
        <w:autoSpaceDN w:val="0"/>
        <w:adjustRightInd w:val="0"/>
        <w:ind w:left="2160" w:firstLine="720"/>
        <w:rPr>
          <w:rFonts w:ascii="Arial" w:hAnsi="Arial" w:cs="Arial"/>
          <w:sz w:val="16"/>
          <w:szCs w:val="16"/>
        </w:rPr>
      </w:pPr>
      <w:r w:rsidRPr="000F277F">
        <w:rPr>
          <w:rFonts w:ascii="Arial" w:hAnsi="Arial" w:cs="Arial"/>
          <w:sz w:val="16"/>
          <w:szCs w:val="16"/>
        </w:rPr>
        <w:t>License</w:t>
      </w:r>
      <w:hyperlink r:id="rId15" w:history="1">
        <w:r w:rsidRPr="000F277F">
          <w:rPr>
            <w:rFonts w:ascii="Arial" w:hAnsi="Arial" w:cs="Arial"/>
            <w:noProof/>
            <w:color w:val="084AD3"/>
            <w:sz w:val="16"/>
            <w:szCs w:val="16"/>
          </w:rPr>
          <w:drawing>
            <wp:inline distT="0" distB="0" distL="0" distR="0" wp14:anchorId="60752379" wp14:editId="08DED3D8">
              <wp:extent cx="190500" cy="190500"/>
              <wp:effectExtent l="0" t="0" r="0" b="0"/>
              <wp:docPr id="16" name="Picture 7" descr="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277F">
          <w:rPr>
            <w:rFonts w:ascii="Arial" w:hAnsi="Arial" w:cs="Arial"/>
            <w:noProof/>
            <w:color w:val="084AD3"/>
            <w:sz w:val="16"/>
            <w:szCs w:val="16"/>
          </w:rPr>
          <w:drawing>
            <wp:inline distT="0" distB="0" distL="0" distR="0" wp14:anchorId="6771B4BF" wp14:editId="102FF4D5">
              <wp:extent cx="190500" cy="190500"/>
              <wp:effectExtent l="0" t="0" r="0" b="0"/>
              <wp:docPr id="15" name="Picture 8" descr="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277F">
          <w:rPr>
            <w:rFonts w:ascii="Arial" w:hAnsi="Arial" w:cs="Arial"/>
            <w:noProof/>
            <w:color w:val="084AD3"/>
            <w:sz w:val="16"/>
            <w:szCs w:val="16"/>
          </w:rPr>
          <w:drawing>
            <wp:inline distT="0" distB="0" distL="0" distR="0" wp14:anchorId="1AD04302" wp14:editId="42A75CF9">
              <wp:extent cx="190500" cy="190500"/>
              <wp:effectExtent l="0" t="0" r="0" b="0"/>
              <wp:docPr id="14" name="Picture 9" descr="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0F277F">
        <w:rPr>
          <w:rFonts w:ascii="Arial" w:hAnsi="Arial" w:cs="Arial"/>
          <w:sz w:val="16"/>
          <w:szCs w:val="16"/>
        </w:rPr>
        <w:t xml:space="preserve"> by </w:t>
      </w:r>
      <w:hyperlink r:id="rId18" w:history="1">
        <w:r w:rsidRPr="000F277F">
          <w:rPr>
            <w:rStyle w:val="Hyperlink"/>
            <w:rFonts w:ascii="Arial" w:hAnsi="Arial" w:cs="Arial"/>
            <w:sz w:val="16"/>
            <w:szCs w:val="16"/>
          </w:rPr>
          <w:t>ViewMinder</w:t>
        </w:r>
      </w:hyperlink>
      <w:r w:rsidRPr="000F277F">
        <w:rPr>
          <w:rFonts w:ascii="Arial" w:hAnsi="Arial" w:cs="Arial"/>
          <w:sz w:val="16"/>
          <w:szCs w:val="16"/>
        </w:rPr>
        <w:t xml:space="preserve"> (https://www.flickr.com/photos/light_seeker/)</w:t>
      </w:r>
    </w:p>
    <w:p w:rsidR="00C0491F" w:rsidRPr="000F277F" w:rsidRDefault="00C0491F" w:rsidP="00C0491F">
      <w:pPr>
        <w:ind w:left="2160" w:firstLine="720"/>
        <w:rPr>
          <w:sz w:val="16"/>
          <w:szCs w:val="16"/>
        </w:rPr>
      </w:pPr>
      <w:r w:rsidRPr="000F277F">
        <w:rPr>
          <w:sz w:val="16"/>
          <w:szCs w:val="16"/>
        </w:rPr>
        <w:t>https://creativecommons.org/licenses/by-nc-nd/2.0</w:t>
      </w:r>
    </w:p>
    <w:p w:rsidR="00C0491F" w:rsidRDefault="00C0491F" w:rsidP="00C0491F">
      <w:pPr>
        <w:jc w:val="right"/>
      </w:pPr>
    </w:p>
    <w:p w:rsidR="00C0491F" w:rsidRDefault="00C0491F" w:rsidP="00C0491F">
      <w:pPr>
        <w:pStyle w:val="ListParagraph"/>
        <w:numPr>
          <w:ilvl w:val="1"/>
          <w:numId w:val="8"/>
        </w:numPr>
        <w:spacing w:after="0" w:line="240" w:lineRule="auto"/>
      </w:pPr>
      <w:r>
        <w:t>Adding contributed materials, in total and in sequence, to an existing course.</w:t>
      </w:r>
    </w:p>
    <w:p w:rsidR="00C0491F" w:rsidRDefault="00C0491F" w:rsidP="00C0491F">
      <w:pPr>
        <w:ind w:firstLine="1440"/>
      </w:pPr>
    </w:p>
    <w:p w:rsidR="00C0491F" w:rsidRDefault="00C0491F" w:rsidP="00C0491F">
      <w:pPr>
        <w:pStyle w:val="ListParagraph"/>
        <w:numPr>
          <w:ilvl w:val="2"/>
          <w:numId w:val="8"/>
        </w:numPr>
        <w:spacing w:after="0" w:line="240" w:lineRule="auto"/>
      </w:pPr>
      <w:r>
        <w:t>Authorship of each piece of material is distinct, but the course material selection and arrangement belongs to a single party.  Jones wants to adopt Smith’s approach to a specific topic.  The “Smith” approach is still readily distinguishable.</w:t>
      </w:r>
    </w:p>
    <w:p w:rsidR="00C0491F" w:rsidRDefault="00C0491F" w:rsidP="00C0491F"/>
    <w:p w:rsidR="00C0491F" w:rsidRDefault="00C0491F" w:rsidP="00C0491F"/>
    <w:p w:rsidR="00C0491F" w:rsidRDefault="00C0491F" w:rsidP="00C0491F">
      <w:r>
        <w:t>Here we have the “Smith” course on the left and the “Jones” on the right.  Note 7 units of material, adopted wholesale and in sequence.</w:t>
      </w:r>
    </w:p>
    <w:p w:rsidR="00C0491F" w:rsidRDefault="00C0491F" w:rsidP="00C0491F">
      <w:r>
        <w:rPr>
          <w:noProof/>
        </w:rPr>
        <w:lastRenderedPageBreak/>
        <w:drawing>
          <wp:inline distT="0" distB="0" distL="0" distR="0" wp14:anchorId="29A68D9B" wp14:editId="75934248">
            <wp:extent cx="2997892" cy="2571750"/>
            <wp:effectExtent l="0" t="0" r="0" b="0"/>
            <wp:docPr id="23" name="Picture 23" descr="screen of original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effreyMackahn:Clients:CSU:TAACCCT:Resuse Screenshots:Health Top Level.tif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92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D62AF3B" wp14:editId="3DE933A4">
            <wp:extent cx="2773299" cy="2406650"/>
            <wp:effectExtent l="0" t="0" r="8255" b="0"/>
            <wp:docPr id="24" name="Picture 24" descr="example of 7 folders of content that can be reused direct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jeffreyMackahn:Clients:CSU:TAACCCT:Resuse Screenshots:Health Bulk Reuse.tif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99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1F" w:rsidRDefault="00C0491F" w:rsidP="00C0491F"/>
    <w:p w:rsidR="00C0491F" w:rsidRDefault="00C0491F" w:rsidP="00C0491F">
      <w:pPr>
        <w:pStyle w:val="ListParagraph"/>
        <w:numPr>
          <w:ilvl w:val="1"/>
          <w:numId w:val="8"/>
        </w:numPr>
        <w:spacing w:after="0" w:line="240" w:lineRule="auto"/>
      </w:pPr>
      <w:r>
        <w:t>Intermixing contributed materials, in total, with other materials.</w:t>
      </w:r>
    </w:p>
    <w:p w:rsidR="00C0491F" w:rsidRDefault="00C0491F" w:rsidP="00C0491F">
      <w:pPr>
        <w:pStyle w:val="ListParagraph"/>
        <w:numPr>
          <w:ilvl w:val="2"/>
          <w:numId w:val="8"/>
        </w:numPr>
        <w:spacing w:after="0" w:line="240" w:lineRule="auto"/>
      </w:pPr>
      <w:r>
        <w:t>Similar to adding material as a block, but with a new pedagogical flow.   Jones wants to adopt Smith’s material, but change the arrangement.  The “Smith” approach may be hard to discern.</w:t>
      </w:r>
    </w:p>
    <w:p w:rsidR="00C0491F" w:rsidRDefault="00C0491F" w:rsidP="00C0491F"/>
    <w:p w:rsidR="00C0491F" w:rsidRDefault="00C0491F" w:rsidP="00C0491F">
      <w:pPr>
        <w:pStyle w:val="ListParagraph"/>
        <w:numPr>
          <w:ilvl w:val="1"/>
          <w:numId w:val="8"/>
        </w:numPr>
        <w:spacing w:after="0" w:line="240" w:lineRule="auto"/>
      </w:pPr>
      <w:r>
        <w:t>Adding or intermixing a subset of materials.</w:t>
      </w:r>
    </w:p>
    <w:p w:rsidR="00C0491F" w:rsidRDefault="00C0491F" w:rsidP="00C0491F">
      <w:pPr>
        <w:pStyle w:val="ListParagraph"/>
        <w:numPr>
          <w:ilvl w:val="2"/>
          <w:numId w:val="8"/>
        </w:numPr>
        <w:spacing w:after="0" w:line="240" w:lineRule="auto"/>
      </w:pPr>
      <w:r>
        <w:t xml:space="preserve">Jones wants to adopt only some of Smith’s material and weave it into a new pattern.  The “Smith” material remains, but the “Smith” approach may be lost. </w:t>
      </w:r>
    </w:p>
    <w:p w:rsidR="00C0491F" w:rsidRDefault="00C0491F" w:rsidP="00C0491F"/>
    <w:p w:rsidR="00C0491F" w:rsidRDefault="00C0491F" w:rsidP="00C0491F">
      <w:r>
        <w:t>Here we have the “Smith” course with sub-unit “Where Do We Fit In?”</w:t>
      </w:r>
    </w:p>
    <w:p w:rsidR="00C0491F" w:rsidRDefault="00C0491F" w:rsidP="00C0491F"/>
    <w:p w:rsidR="00C0491F" w:rsidRDefault="00C0491F" w:rsidP="00C0491F">
      <w:r>
        <w:rPr>
          <w:noProof/>
        </w:rPr>
        <w:drawing>
          <wp:inline distT="0" distB="0" distL="0" distR="0" wp14:anchorId="366EDFD0" wp14:editId="568D021B">
            <wp:extent cx="2997892" cy="2571750"/>
            <wp:effectExtent l="0" t="0" r="0" b="0"/>
            <wp:docPr id="9" name="Picture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effreyMackahn:Clients:CSU:TAACCCT:Resuse Screenshots:Health Top Level.tif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92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A96B3F3" wp14:editId="028271EF">
            <wp:extent cx="3314700" cy="2226242"/>
            <wp:effectExtent l="0" t="0" r="0" b="3175"/>
            <wp:docPr id="8" name="Picture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ffreyMackahn:Clients:CSU:TAACCCT:Resuse Screenshots:Heath One Level Down.tif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86" cy="222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1F" w:rsidRDefault="00C0491F" w:rsidP="00C0491F"/>
    <w:p w:rsidR="00C0491F" w:rsidRDefault="00C0491F" w:rsidP="00C0491F">
      <w:r>
        <w:t>Here we have the “Jones” course with different material, but the unit “Where Do We Fit In?” sub-unit reused fully.  The more changes, the looser the link to the original material.</w:t>
      </w:r>
    </w:p>
    <w:p w:rsidR="00C0491F" w:rsidRDefault="00C0491F" w:rsidP="00C0491F"/>
    <w:p w:rsidR="00C0491F" w:rsidRDefault="00C0491F" w:rsidP="00C0491F">
      <w:r>
        <w:rPr>
          <w:noProof/>
        </w:rPr>
        <w:drawing>
          <wp:inline distT="0" distB="0" distL="0" distR="0" wp14:anchorId="61598CA7" wp14:editId="4375D0AA">
            <wp:extent cx="3131360" cy="2171700"/>
            <wp:effectExtent l="0" t="0" r="0" b="0"/>
            <wp:docPr id="12" name="Picture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ffreyMackahn:Clients:CSU:TAACCCT:Resuse Screenshots:Heath Excised.tif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74" cy="217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9D2ED1E" wp14:editId="4BDF45D4">
            <wp:extent cx="3200400" cy="2149475"/>
            <wp:effectExtent l="0" t="0" r="0" b="3175"/>
            <wp:docPr id="13" name="Picture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ffreyMackahn:Clients:CSU:TAACCCT:Resuse Screenshots:Heath One Level Down.tif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88" cy="215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1F" w:rsidRDefault="00C0491F" w:rsidP="00C0491F"/>
    <w:p w:rsidR="00C0491F" w:rsidRDefault="00C0491F" w:rsidP="00C0491F"/>
    <w:p w:rsidR="00C0491F" w:rsidRDefault="00C0491F" w:rsidP="00C0491F">
      <w:pPr>
        <w:pStyle w:val="ListParagraph"/>
        <w:numPr>
          <w:ilvl w:val="0"/>
          <w:numId w:val="8"/>
        </w:numPr>
        <w:spacing w:after="0" w:line="240" w:lineRule="auto"/>
      </w:pPr>
      <w:r>
        <w:t>Within a unit of material</w:t>
      </w:r>
    </w:p>
    <w:p w:rsidR="00C0491F" w:rsidRDefault="00C0491F" w:rsidP="00C0491F"/>
    <w:p w:rsidR="00C0491F" w:rsidRDefault="00C0491F" w:rsidP="00C0491F">
      <w:pPr>
        <w:pStyle w:val="ListParagraph"/>
        <w:numPr>
          <w:ilvl w:val="1"/>
          <w:numId w:val="8"/>
        </w:numPr>
        <w:spacing w:after="0" w:line="240" w:lineRule="auto"/>
      </w:pPr>
      <w:r>
        <w:t>Reordering content.</w:t>
      </w:r>
    </w:p>
    <w:p w:rsidR="00C0491F" w:rsidRDefault="00C0491F" w:rsidP="00C0491F">
      <w:pPr>
        <w:pStyle w:val="ListParagraph"/>
        <w:numPr>
          <w:ilvl w:val="2"/>
          <w:numId w:val="8"/>
        </w:numPr>
        <w:spacing w:after="0" w:line="240" w:lineRule="auto"/>
      </w:pPr>
      <w:r>
        <w:t>Jones adopted the material, but not the order.</w:t>
      </w:r>
    </w:p>
    <w:p w:rsidR="00C0491F" w:rsidRDefault="00C0491F" w:rsidP="00C0491F"/>
    <w:p w:rsidR="00C0491F" w:rsidRDefault="00C0491F" w:rsidP="00C0491F">
      <w:pPr>
        <w:pStyle w:val="ListParagraph"/>
        <w:numPr>
          <w:ilvl w:val="1"/>
          <w:numId w:val="8"/>
        </w:numPr>
        <w:spacing w:after="0" w:line="240" w:lineRule="auto"/>
      </w:pPr>
      <w:r>
        <w:t>Adding content.</w:t>
      </w:r>
    </w:p>
    <w:p w:rsidR="00C0491F" w:rsidRDefault="00C0491F" w:rsidP="00C0491F">
      <w:pPr>
        <w:pStyle w:val="ListParagraph"/>
        <w:numPr>
          <w:ilvl w:val="2"/>
          <w:numId w:val="8"/>
        </w:numPr>
        <w:spacing w:after="0" w:line="240" w:lineRule="auto"/>
      </w:pPr>
      <w:r>
        <w:t>Jones adopted the material, but felt more was needed.</w:t>
      </w:r>
    </w:p>
    <w:p w:rsidR="00C0491F" w:rsidRDefault="00C0491F" w:rsidP="00C0491F"/>
    <w:p w:rsidR="00C0491F" w:rsidRDefault="00C0491F" w:rsidP="00C0491F">
      <w:pPr>
        <w:pStyle w:val="ListParagraph"/>
        <w:numPr>
          <w:ilvl w:val="1"/>
          <w:numId w:val="8"/>
        </w:numPr>
        <w:spacing w:after="0" w:line="240" w:lineRule="auto"/>
      </w:pPr>
      <w:r>
        <w:t>Removing content.</w:t>
      </w:r>
    </w:p>
    <w:p w:rsidR="00C0491F" w:rsidRDefault="00C0491F" w:rsidP="00C0491F">
      <w:pPr>
        <w:pStyle w:val="ListParagraph"/>
        <w:numPr>
          <w:ilvl w:val="2"/>
          <w:numId w:val="8"/>
        </w:numPr>
        <w:spacing w:after="0" w:line="240" w:lineRule="auto"/>
      </w:pPr>
      <w:r>
        <w:t>Jones adopted only some of the material.</w:t>
      </w:r>
    </w:p>
    <w:p w:rsidR="00C0491F" w:rsidRDefault="00C0491F" w:rsidP="00C0491F"/>
    <w:p w:rsidR="00C0491F" w:rsidRDefault="00C0491F" w:rsidP="00C0491F">
      <w:pPr>
        <w:pStyle w:val="ListParagraph"/>
        <w:numPr>
          <w:ilvl w:val="1"/>
          <w:numId w:val="8"/>
        </w:numPr>
        <w:spacing w:after="0" w:line="240" w:lineRule="auto"/>
      </w:pPr>
      <w:r>
        <w:t>Intermixing other content.</w:t>
      </w:r>
    </w:p>
    <w:p w:rsidR="00C0491F" w:rsidRDefault="00C0491F" w:rsidP="00C0491F">
      <w:pPr>
        <w:pStyle w:val="ListParagraph"/>
        <w:numPr>
          <w:ilvl w:val="2"/>
          <w:numId w:val="8"/>
        </w:numPr>
        <w:spacing w:after="0" w:line="240" w:lineRule="auto"/>
      </w:pPr>
      <w:r>
        <w:t>Jones adopted only some of the material and wove in other materials to create a new arrangement.</w:t>
      </w:r>
    </w:p>
    <w:p w:rsidR="00C0491F" w:rsidRDefault="00C0491F" w:rsidP="00C0491F"/>
    <w:p w:rsidR="00C0491F" w:rsidRDefault="00C0491F" w:rsidP="00C0491F">
      <w:pPr>
        <w:pStyle w:val="ListParagraph"/>
        <w:numPr>
          <w:ilvl w:val="1"/>
          <w:numId w:val="8"/>
        </w:numPr>
        <w:spacing w:after="0" w:line="240" w:lineRule="auto"/>
      </w:pPr>
      <w:r>
        <w:t>Editing content.</w:t>
      </w:r>
    </w:p>
    <w:p w:rsidR="00C0491F" w:rsidRDefault="00C0491F" w:rsidP="00C0491F">
      <w:pPr>
        <w:pStyle w:val="ListParagraph"/>
        <w:numPr>
          <w:ilvl w:val="2"/>
          <w:numId w:val="8"/>
        </w:numPr>
        <w:spacing w:after="0" w:line="240" w:lineRule="auto"/>
      </w:pPr>
      <w:r>
        <w:t>Jones adopted some material, but made changes to the content beyond just the order.</w:t>
      </w:r>
    </w:p>
    <w:p w:rsidR="00C0491F" w:rsidRDefault="00C0491F" w:rsidP="00C0491F"/>
    <w:p w:rsidR="00C0491F" w:rsidRDefault="00C0491F" w:rsidP="00C0491F">
      <w:pPr>
        <w:pStyle w:val="ListParagraph"/>
        <w:numPr>
          <w:ilvl w:val="0"/>
          <w:numId w:val="8"/>
        </w:numPr>
        <w:spacing w:after="0" w:line="240" w:lineRule="auto"/>
      </w:pPr>
      <w:r>
        <w:lastRenderedPageBreak/>
        <w:t>Reformatting material</w:t>
      </w:r>
    </w:p>
    <w:p w:rsidR="00C0491F" w:rsidRDefault="00C0491F" w:rsidP="00C0491F"/>
    <w:p w:rsidR="00C0491F" w:rsidRDefault="00C0491F" w:rsidP="00C0491F">
      <w:pPr>
        <w:pStyle w:val="ListParagraph"/>
        <w:numPr>
          <w:ilvl w:val="1"/>
          <w:numId w:val="8"/>
        </w:numPr>
        <w:spacing w:after="0" w:line="240" w:lineRule="auto"/>
      </w:pPr>
      <w:r>
        <w:t>Converting Microsoft Word to PDF, HTML, or EPub.  For use on a mobile device, tablet, or served rather than downloaded.</w:t>
      </w:r>
    </w:p>
    <w:p w:rsidR="00C0491F" w:rsidRDefault="00C0491F" w:rsidP="00C0491F">
      <w:pPr>
        <w:pStyle w:val="ListParagraph"/>
        <w:numPr>
          <w:ilvl w:val="2"/>
          <w:numId w:val="8"/>
        </w:numPr>
        <w:spacing w:after="0" w:line="240" w:lineRule="auto"/>
      </w:pPr>
      <w:r>
        <w:t>This change may bring the material to a new audience.</w:t>
      </w:r>
    </w:p>
    <w:p w:rsidR="00C0491F" w:rsidRDefault="00C0491F" w:rsidP="00C0491F"/>
    <w:p w:rsidR="00C0491F" w:rsidRDefault="00C0491F" w:rsidP="00C0491F">
      <w:pPr>
        <w:pStyle w:val="ListParagraph"/>
        <w:numPr>
          <w:ilvl w:val="1"/>
          <w:numId w:val="8"/>
        </w:numPr>
        <w:spacing w:after="0" w:line="240" w:lineRule="auto"/>
      </w:pPr>
      <w:r>
        <w:t>Adding accessibility-related data such as captioning.</w:t>
      </w:r>
    </w:p>
    <w:p w:rsidR="00C0491F" w:rsidRDefault="00C0491F" w:rsidP="00C0491F">
      <w:pPr>
        <w:pStyle w:val="ListParagraph"/>
        <w:numPr>
          <w:ilvl w:val="2"/>
          <w:numId w:val="8"/>
        </w:numPr>
        <w:spacing w:after="0" w:line="240" w:lineRule="auto"/>
      </w:pPr>
      <w:r>
        <w:t>This change may bring the material to a new audience.</w:t>
      </w:r>
    </w:p>
    <w:p w:rsidR="00C0491F" w:rsidRDefault="00C0491F" w:rsidP="00C0491F"/>
    <w:p w:rsidR="00C0491F" w:rsidRDefault="00C0491F" w:rsidP="00C0491F">
      <w:pPr>
        <w:pStyle w:val="ListParagraph"/>
        <w:numPr>
          <w:ilvl w:val="1"/>
          <w:numId w:val="8"/>
        </w:numPr>
        <w:spacing w:after="0" w:line="240" w:lineRule="auto"/>
      </w:pPr>
      <w:r>
        <w:t>Editing a video, including making a clip that results in less context.</w:t>
      </w:r>
    </w:p>
    <w:p w:rsidR="00C0491F" w:rsidRDefault="00C0491F" w:rsidP="00C0491F">
      <w:pPr>
        <w:pStyle w:val="ListParagraph"/>
        <w:numPr>
          <w:ilvl w:val="2"/>
          <w:numId w:val="8"/>
        </w:numPr>
        <w:spacing w:after="0" w:line="240" w:lineRule="auto"/>
      </w:pPr>
      <w:r>
        <w:t xml:space="preserve">Jones adopts only a piece of the Smith content.  Is the excised content essential or peripheral? </w:t>
      </w:r>
    </w:p>
    <w:p w:rsidR="00C0491F" w:rsidRDefault="00C0491F" w:rsidP="00C0491F"/>
    <w:p w:rsidR="00C0491F" w:rsidRDefault="00C0491F" w:rsidP="00C0491F">
      <w:pPr>
        <w:pStyle w:val="ListParagraph"/>
        <w:numPr>
          <w:ilvl w:val="1"/>
          <w:numId w:val="8"/>
        </w:numPr>
        <w:spacing w:after="0" w:line="240" w:lineRule="auto"/>
      </w:pPr>
      <w:r>
        <w:t>Reformatting or rearranging material to match a different aesthetic taste.  This might involve changes to fonts, wrapping, layout, white-space, etc.</w:t>
      </w:r>
    </w:p>
    <w:p w:rsidR="00C0491F" w:rsidRPr="00984E66" w:rsidRDefault="00C0491F" w:rsidP="00C0491F">
      <w:pPr>
        <w:pStyle w:val="ListParagraph"/>
        <w:numPr>
          <w:ilvl w:val="2"/>
          <w:numId w:val="8"/>
        </w:numPr>
        <w:spacing w:after="0" w:line="240" w:lineRule="auto"/>
      </w:pPr>
      <w:r w:rsidRPr="00984E66">
        <w:rPr>
          <w:rFonts w:eastAsia="Times New Roman" w:cs="Times New Roman"/>
          <w:bCs/>
          <w:i/>
          <w:iCs/>
        </w:rPr>
        <w:t>De gustibus non est disputandum</w:t>
      </w:r>
      <w:r>
        <w:rPr>
          <w:rFonts w:eastAsia="Times New Roman" w:cs="Times New Roman"/>
          <w:bCs/>
          <w:i/>
          <w:iCs/>
        </w:rPr>
        <w:t>.</w:t>
      </w:r>
    </w:p>
    <w:p w:rsidR="00C0491F" w:rsidRDefault="00C0491F" w:rsidP="00C0491F"/>
    <w:p w:rsidR="00C0491F" w:rsidRDefault="00C0491F" w:rsidP="00C0491F">
      <w:pPr>
        <w:pStyle w:val="ListParagraph"/>
        <w:numPr>
          <w:ilvl w:val="1"/>
          <w:numId w:val="8"/>
        </w:numPr>
        <w:spacing w:after="0" w:line="240" w:lineRule="auto"/>
      </w:pPr>
      <w:r>
        <w:t>Rewriting an assessment in QTI for portability; adding machine grading.</w:t>
      </w:r>
    </w:p>
    <w:p w:rsidR="00C0491F" w:rsidRDefault="00C0491F" w:rsidP="00C0491F">
      <w:pPr>
        <w:pStyle w:val="ListParagraph"/>
        <w:numPr>
          <w:ilvl w:val="2"/>
          <w:numId w:val="8"/>
        </w:numPr>
        <w:spacing w:after="0" w:line="240" w:lineRule="auto"/>
      </w:pPr>
      <w:r>
        <w:t>This can save labor for the grader.</w:t>
      </w:r>
    </w:p>
    <w:p w:rsidR="00C0491F" w:rsidRDefault="00C0491F" w:rsidP="00C0491F"/>
    <w:p w:rsidR="00C0491F" w:rsidRDefault="00C0491F" w:rsidP="00C0491F">
      <w:pPr>
        <w:pStyle w:val="ListParagraph"/>
        <w:numPr>
          <w:ilvl w:val="1"/>
          <w:numId w:val="8"/>
        </w:numPr>
        <w:spacing w:after="0" w:line="240" w:lineRule="auto"/>
      </w:pPr>
      <w:r>
        <w:t>Hosting assessment data in a system that will then send grades to an LMS grade book.</w:t>
      </w:r>
    </w:p>
    <w:p w:rsidR="00C0491F" w:rsidRDefault="00C0491F" w:rsidP="00C0491F">
      <w:pPr>
        <w:pStyle w:val="ListParagraph"/>
        <w:numPr>
          <w:ilvl w:val="2"/>
          <w:numId w:val="8"/>
        </w:numPr>
        <w:spacing w:after="0" w:line="240" w:lineRule="auto"/>
      </w:pPr>
      <w:r>
        <w:t>This can save labor for the grader.</w:t>
      </w:r>
    </w:p>
    <w:p w:rsidR="00C0491F" w:rsidRDefault="00C0491F" w:rsidP="00C0491F"/>
    <w:p w:rsidR="00C0491F" w:rsidRDefault="00C0491F" w:rsidP="00C0491F">
      <w:pPr>
        <w:pStyle w:val="ListParagraph"/>
        <w:numPr>
          <w:ilvl w:val="1"/>
          <w:numId w:val="8"/>
        </w:numPr>
        <w:spacing w:after="0" w:line="240" w:lineRule="auto"/>
      </w:pPr>
      <w:r>
        <w:t>Changing a question type such as using an interactive matching in place of a multiple-choice.</w:t>
      </w:r>
    </w:p>
    <w:p w:rsidR="00C0491F" w:rsidRDefault="00C0491F" w:rsidP="00C0491F">
      <w:pPr>
        <w:pStyle w:val="ListParagraph"/>
        <w:numPr>
          <w:ilvl w:val="2"/>
          <w:numId w:val="8"/>
        </w:numPr>
        <w:spacing w:after="0" w:line="240" w:lineRule="auto"/>
      </w:pPr>
      <w:r>
        <w:t>This may make material more engaging.</w:t>
      </w:r>
    </w:p>
    <w:p w:rsidR="00C0491F" w:rsidRDefault="00C0491F" w:rsidP="00C0491F"/>
    <w:p w:rsidR="00C0491F" w:rsidRDefault="00C0491F" w:rsidP="00C0491F">
      <w:pPr>
        <w:pStyle w:val="ListParagraph"/>
        <w:numPr>
          <w:ilvl w:val="1"/>
          <w:numId w:val="8"/>
        </w:numPr>
        <w:spacing w:after="0" w:line="240" w:lineRule="auto"/>
      </w:pPr>
      <w:r>
        <w:t>Packaging an LMS-specific course as an IMS Common Cartridge.</w:t>
      </w:r>
    </w:p>
    <w:p w:rsidR="00C0491F" w:rsidRDefault="00C0491F" w:rsidP="00C0491F">
      <w:pPr>
        <w:pStyle w:val="ListParagraph"/>
        <w:numPr>
          <w:ilvl w:val="2"/>
          <w:numId w:val="8"/>
        </w:numPr>
        <w:spacing w:after="0" w:line="240" w:lineRule="auto"/>
      </w:pPr>
      <w:r>
        <w:t>This can lower the barriers to adoption when Smith and Jones use different LMS platforms.</w:t>
      </w:r>
    </w:p>
    <w:p w:rsidR="00C0491F" w:rsidRDefault="00C0491F" w:rsidP="00C0491F"/>
    <w:p w:rsidR="00C0491F" w:rsidRDefault="00C0491F" w:rsidP="00C0491F">
      <w:r>
        <w:t xml:space="preserve">Sometimes the transformation from original material to its reused form can be quite dramatic.  For example, here is an image of a paper-based math quiz.  </w:t>
      </w:r>
    </w:p>
    <w:p w:rsidR="00C0491F" w:rsidRDefault="00C0491F" w:rsidP="00C0491F">
      <w:pPr>
        <w:jc w:val="center"/>
      </w:pPr>
      <w:r>
        <w:rPr>
          <w:rFonts w:ascii="Calibri" w:eastAsia="Times New Roman" w:hAnsi="Calibri" w:cs="Times New Roman"/>
          <w:noProof/>
          <w:color w:val="000000"/>
        </w:rPr>
        <w:lastRenderedPageBreak/>
        <w:drawing>
          <wp:inline distT="0" distB="0" distL="0" distR="0" wp14:anchorId="4F86BD1E" wp14:editId="7F11FF56">
            <wp:extent cx="4220579" cy="3079750"/>
            <wp:effectExtent l="0" t="0" r="8890" b="6350"/>
            <wp:docPr id="25" name="Picture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ffreyMackahn:Clients:CSU:TAACCCT:Air Washington Coneversion:orignal PDF.tif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79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1F" w:rsidRDefault="00C0491F" w:rsidP="00C0491F">
      <w:pPr>
        <w:jc w:val="center"/>
      </w:pPr>
    </w:p>
    <w:p w:rsidR="00C0491F" w:rsidRDefault="00C0491F" w:rsidP="00C0491F"/>
    <w:p w:rsidR="00C0491F" w:rsidRDefault="00C0491F" w:rsidP="00C0491F">
      <w:r>
        <w:t>With no change to the questions themselves, the content is re-entered into an equation editor that is part of software to emit a website.</w:t>
      </w:r>
    </w:p>
    <w:p w:rsidR="00C0491F" w:rsidRDefault="00C0491F" w:rsidP="00C0491F"/>
    <w:p w:rsidR="00C0491F" w:rsidRDefault="00C0491F" w:rsidP="00C0491F">
      <w:pPr>
        <w:jc w:val="center"/>
      </w:pPr>
      <w:r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707D8578" wp14:editId="1A7636EB">
            <wp:extent cx="3238500" cy="2717492"/>
            <wp:effectExtent l="0" t="0" r="0" b="6985"/>
            <wp:docPr id="26" name="Picture 26" descr="interactive quiz example to show the difference between the original material and its reused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ffreykahn:Downloads:Quiz Popper Main.tif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73" cy="271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1F" w:rsidRDefault="00C0491F" w:rsidP="00C0491F">
      <w:pPr>
        <w:jc w:val="center"/>
      </w:pPr>
    </w:p>
    <w:p w:rsidR="00C0491F" w:rsidRDefault="00C0491F" w:rsidP="00C0491F">
      <w:r>
        <w:t>Now we see the same question content rendered as an interactive quiz on a school-branded website.  What a change!</w:t>
      </w:r>
    </w:p>
    <w:p w:rsidR="00C0491F" w:rsidRDefault="00C0491F" w:rsidP="00C0491F">
      <w:pPr>
        <w:jc w:val="center"/>
      </w:pPr>
    </w:p>
    <w:p w:rsidR="00C0491F" w:rsidRDefault="00C0491F" w:rsidP="00C0491F">
      <w:pPr>
        <w:jc w:val="center"/>
      </w:pPr>
      <w:r>
        <w:rPr>
          <w:noProof/>
        </w:rPr>
        <w:drawing>
          <wp:inline distT="0" distB="0" distL="0" distR="0" wp14:anchorId="4425A59F" wp14:editId="734F8CD7">
            <wp:extent cx="3086100" cy="3626078"/>
            <wp:effectExtent l="0" t="0" r="0" b="0"/>
            <wp:docPr id="27" name="Picture 27" descr="second interactive quiz example with school br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effreyMackahn:Clients:CSU:TAACCCT:Air Washington Coneversion:Branding.tif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491F" w:rsidRDefault="00C0491F" w:rsidP="00C0491F">
      <w:pPr>
        <w:jc w:val="center"/>
      </w:pPr>
      <w:r>
        <w:rPr>
          <w:noProof/>
        </w:rPr>
        <w:drawing>
          <wp:inline distT="0" distB="0" distL="0" distR="0" wp14:anchorId="4DDB0A44" wp14:editId="6725BDC6">
            <wp:extent cx="3086100" cy="754539"/>
            <wp:effectExtent l="0" t="0" r="0" b="7620"/>
            <wp:docPr id="28" name="Picture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ffreyMackahn:Clients:CSU:TAACCCT:Air Washington Coneversion:Attribution.tif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75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33" w:rsidRDefault="00364433" w:rsidP="00EC2709"/>
    <w:p w:rsidR="00364433" w:rsidRDefault="00364433" w:rsidP="00EC2709"/>
    <w:p w:rsidR="00364433" w:rsidRPr="00364433" w:rsidRDefault="00364433" w:rsidP="00EC2709"/>
    <w:p w:rsidR="00575193" w:rsidRDefault="00E31977" w:rsidP="00575193">
      <w:pPr>
        <w:widowControl w:val="0"/>
        <w:autoSpaceDE w:val="0"/>
        <w:autoSpaceDN w:val="0"/>
        <w:adjustRightInd w:val="0"/>
        <w:rPr>
          <w:rFonts w:ascii="Helvetica Neue" w:hAnsi="Helvetica Neue" w:cs="Times New Roman"/>
        </w:rPr>
      </w:pPr>
      <w:hyperlink r:id="rId28" w:history="1">
        <w:r w:rsidR="00575193">
          <w:rPr>
            <w:rFonts w:ascii="Helvetica Neue" w:hAnsi="Helvetica Neue" w:cs="Helvetica Neue"/>
            <w:noProof/>
            <w:color w:val="012087"/>
            <w:sz w:val="26"/>
            <w:szCs w:val="26"/>
          </w:rPr>
          <w:drawing>
            <wp:inline distT="0" distB="0" distL="0" distR="0" wp14:anchorId="12165D7F" wp14:editId="7F0D964B">
              <wp:extent cx="1117600" cy="393700"/>
              <wp:effectExtent l="0" t="0" r="6350" b="6350"/>
              <wp:docPr id="43" name="Picture 3" descr="CC BY graphi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1760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75193">
          <w:rPr>
            <w:rFonts w:ascii="Helvetica Neue" w:hAnsi="Helvetica Neue" w:cs="Helvetica Neue"/>
            <w:color w:val="012087"/>
            <w:sz w:val="26"/>
            <w:szCs w:val="26"/>
          </w:rPr>
          <w:t xml:space="preserve"> </w:t>
        </w:r>
      </w:hyperlink>
    </w:p>
    <w:p w:rsidR="00AE65AB" w:rsidRPr="00AE65AB" w:rsidRDefault="00AE65AB" w:rsidP="00AE65AB">
      <w:pPr>
        <w:rPr>
          <w:rFonts w:cs="Helvetica Neue"/>
        </w:rPr>
      </w:pPr>
      <w:r w:rsidRPr="00AE65AB">
        <w:rPr>
          <w:rFonts w:cs="Helvetica Neue"/>
        </w:rPr>
        <w:t>This work is licensed under a Creative Commons Attribution 4.0 International License.</w:t>
      </w:r>
    </w:p>
    <w:p w:rsidR="00575193" w:rsidRPr="00093D34" w:rsidRDefault="00AE65AB" w:rsidP="00AE65AB">
      <w:r w:rsidRPr="00AE65AB">
        <w:rPr>
          <w:rFonts w:cs="Helvetica Neue"/>
        </w:rPr>
        <w:t>This workforce solution was created through a cooperative agreement between the U.S. Department of Labor's Employment and Training Administration and the California State University-Multimedia Educational Resource for Learning and Online Teaching (MERLOT).</w:t>
      </w:r>
    </w:p>
    <w:sectPr w:rsidR="00575193" w:rsidRPr="00093D34" w:rsidSect="00710A66">
      <w:headerReference w:type="default" r:id="rId30"/>
      <w:footerReference w:type="default" r:id="rId3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977" w:rsidRDefault="00E31977" w:rsidP="00DF3597">
      <w:pPr>
        <w:spacing w:after="0" w:line="240" w:lineRule="auto"/>
      </w:pPr>
      <w:r>
        <w:separator/>
      </w:r>
    </w:p>
  </w:endnote>
  <w:endnote w:type="continuationSeparator" w:id="0">
    <w:p w:rsidR="00E31977" w:rsidRDefault="00E31977" w:rsidP="00DF3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FB1" w:rsidRDefault="008D6FB1" w:rsidP="008D6FB1">
    <w:pPr>
      <w:pStyle w:val="Footer"/>
    </w:pPr>
  </w:p>
  <w:p w:rsidR="00854CEE" w:rsidRPr="00854CEE" w:rsidRDefault="00854CEE" w:rsidP="008D6FB1">
    <w:pPr>
      <w:pStyle w:val="Footer"/>
      <w:jc w:val="right"/>
    </w:pPr>
    <w:r>
      <w:ptab w:relativeTo="margin" w:alignment="center" w:leader="none"/>
    </w:r>
    <w:r w:rsidR="00FC4026" w:rsidRPr="00FC4026">
      <w:t xml:space="preserve">Page | </w:t>
    </w:r>
    <w:r w:rsidR="00FC4026" w:rsidRPr="00FC4026">
      <w:fldChar w:fldCharType="begin"/>
    </w:r>
    <w:r w:rsidR="00FC4026" w:rsidRPr="00FC4026">
      <w:instrText xml:space="preserve"> PAGE   \* MERGEFORMAT </w:instrText>
    </w:r>
    <w:r w:rsidR="00FC4026" w:rsidRPr="00FC4026">
      <w:fldChar w:fldCharType="separate"/>
    </w:r>
    <w:r w:rsidR="006D4EB0">
      <w:rPr>
        <w:noProof/>
      </w:rPr>
      <w:t>7</w:t>
    </w:r>
    <w:r w:rsidR="00FC4026" w:rsidRPr="00FC40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977" w:rsidRDefault="00E31977" w:rsidP="00DF3597">
      <w:pPr>
        <w:spacing w:after="0" w:line="240" w:lineRule="auto"/>
      </w:pPr>
      <w:r>
        <w:separator/>
      </w:r>
    </w:p>
  </w:footnote>
  <w:footnote w:type="continuationSeparator" w:id="0">
    <w:p w:rsidR="00E31977" w:rsidRDefault="00E31977" w:rsidP="00DF3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193" w:rsidRDefault="00575193">
    <w:pPr>
      <w:pStyle w:val="Header"/>
    </w:pPr>
    <w:r>
      <w:rPr>
        <w:noProof/>
      </w:rPr>
      <w:drawing>
        <wp:inline distT="0" distB="0" distL="0" distR="0" wp14:anchorId="17EBF6A4" wp14:editId="5261B799">
          <wp:extent cx="1714500" cy="525066"/>
          <wp:effectExtent l="0" t="0" r="0" b="8890"/>
          <wp:docPr id="41" name="Picture 41" descr="SkillsComm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rlumadue:Google Drive:TAACCCT Grant:Conferences:Round 1 -Topeka Kansas- 9-30-10-2-2014:Handouts:Logos:skills-commons-wordmark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714" cy="525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5193" w:rsidRDefault="005751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0668"/>
    <w:multiLevelType w:val="hybridMultilevel"/>
    <w:tmpl w:val="88444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7A3CFC"/>
    <w:multiLevelType w:val="hybridMultilevel"/>
    <w:tmpl w:val="1B16A0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765658"/>
    <w:multiLevelType w:val="hybridMultilevel"/>
    <w:tmpl w:val="1F64A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02192F"/>
    <w:multiLevelType w:val="hybridMultilevel"/>
    <w:tmpl w:val="1B16A0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0B02D0A"/>
    <w:multiLevelType w:val="hybridMultilevel"/>
    <w:tmpl w:val="1B16A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105BA3"/>
    <w:multiLevelType w:val="hybridMultilevel"/>
    <w:tmpl w:val="CCAC7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E27A68"/>
    <w:multiLevelType w:val="hybridMultilevel"/>
    <w:tmpl w:val="5296D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DC4679"/>
    <w:multiLevelType w:val="hybridMultilevel"/>
    <w:tmpl w:val="29ECC47C"/>
    <w:lvl w:ilvl="0" w:tplc="971210F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F2B"/>
    <w:rsid w:val="000129BB"/>
    <w:rsid w:val="00052075"/>
    <w:rsid w:val="00062C26"/>
    <w:rsid w:val="00072B3D"/>
    <w:rsid w:val="00084D21"/>
    <w:rsid w:val="00085726"/>
    <w:rsid w:val="000872FB"/>
    <w:rsid w:val="00093D34"/>
    <w:rsid w:val="00096B7C"/>
    <w:rsid w:val="000A30A0"/>
    <w:rsid w:val="000A794C"/>
    <w:rsid w:val="000D6F49"/>
    <w:rsid w:val="000D7724"/>
    <w:rsid w:val="000E687B"/>
    <w:rsid w:val="000E6A77"/>
    <w:rsid w:val="000F75D2"/>
    <w:rsid w:val="001029DE"/>
    <w:rsid w:val="001107DE"/>
    <w:rsid w:val="00110F3A"/>
    <w:rsid w:val="001130FA"/>
    <w:rsid w:val="00116E5C"/>
    <w:rsid w:val="00121F13"/>
    <w:rsid w:val="00130C46"/>
    <w:rsid w:val="00132DCF"/>
    <w:rsid w:val="0013660F"/>
    <w:rsid w:val="00136F08"/>
    <w:rsid w:val="00143D1F"/>
    <w:rsid w:val="001575DD"/>
    <w:rsid w:val="00161A82"/>
    <w:rsid w:val="00167EE5"/>
    <w:rsid w:val="001708BF"/>
    <w:rsid w:val="00177376"/>
    <w:rsid w:val="00177E62"/>
    <w:rsid w:val="001811D1"/>
    <w:rsid w:val="00185B07"/>
    <w:rsid w:val="00187444"/>
    <w:rsid w:val="0019150F"/>
    <w:rsid w:val="001A254E"/>
    <w:rsid w:val="001A3C0D"/>
    <w:rsid w:val="001F1187"/>
    <w:rsid w:val="001F140B"/>
    <w:rsid w:val="0021117D"/>
    <w:rsid w:val="002163B4"/>
    <w:rsid w:val="002340D6"/>
    <w:rsid w:val="00243611"/>
    <w:rsid w:val="0024713E"/>
    <w:rsid w:val="002567A7"/>
    <w:rsid w:val="00260786"/>
    <w:rsid w:val="0026486B"/>
    <w:rsid w:val="00294F85"/>
    <w:rsid w:val="002C65E8"/>
    <w:rsid w:val="002C754D"/>
    <w:rsid w:val="002E5518"/>
    <w:rsid w:val="00300195"/>
    <w:rsid w:val="00304188"/>
    <w:rsid w:val="00306863"/>
    <w:rsid w:val="00315F8B"/>
    <w:rsid w:val="00316727"/>
    <w:rsid w:val="00317D69"/>
    <w:rsid w:val="0032552C"/>
    <w:rsid w:val="00330552"/>
    <w:rsid w:val="003421B1"/>
    <w:rsid w:val="0034534D"/>
    <w:rsid w:val="00364433"/>
    <w:rsid w:val="00374AE4"/>
    <w:rsid w:val="00375AAF"/>
    <w:rsid w:val="0039055E"/>
    <w:rsid w:val="00392912"/>
    <w:rsid w:val="003937BD"/>
    <w:rsid w:val="00394933"/>
    <w:rsid w:val="003C353D"/>
    <w:rsid w:val="003D6B28"/>
    <w:rsid w:val="0040650D"/>
    <w:rsid w:val="00406D95"/>
    <w:rsid w:val="00420A2C"/>
    <w:rsid w:val="00422C77"/>
    <w:rsid w:val="00445E6C"/>
    <w:rsid w:val="00460828"/>
    <w:rsid w:val="0047060A"/>
    <w:rsid w:val="004755DB"/>
    <w:rsid w:val="00496A6A"/>
    <w:rsid w:val="004A00E4"/>
    <w:rsid w:val="004A7802"/>
    <w:rsid w:val="004B1FF6"/>
    <w:rsid w:val="004B3FA8"/>
    <w:rsid w:val="004B422D"/>
    <w:rsid w:val="004C0D65"/>
    <w:rsid w:val="004C1006"/>
    <w:rsid w:val="004C2B0F"/>
    <w:rsid w:val="004C5E33"/>
    <w:rsid w:val="004D29E1"/>
    <w:rsid w:val="005210DC"/>
    <w:rsid w:val="00524701"/>
    <w:rsid w:val="00526CA2"/>
    <w:rsid w:val="0054457C"/>
    <w:rsid w:val="00575193"/>
    <w:rsid w:val="00586A2E"/>
    <w:rsid w:val="00593FA2"/>
    <w:rsid w:val="005C04D6"/>
    <w:rsid w:val="005C6189"/>
    <w:rsid w:val="00612FE5"/>
    <w:rsid w:val="00627FC9"/>
    <w:rsid w:val="00634A6E"/>
    <w:rsid w:val="00637872"/>
    <w:rsid w:val="0065015E"/>
    <w:rsid w:val="006549C4"/>
    <w:rsid w:val="00657D61"/>
    <w:rsid w:val="006638E8"/>
    <w:rsid w:val="00691922"/>
    <w:rsid w:val="00696C86"/>
    <w:rsid w:val="006A05A1"/>
    <w:rsid w:val="006A12B6"/>
    <w:rsid w:val="006A1E10"/>
    <w:rsid w:val="006A54E4"/>
    <w:rsid w:val="006D4EB0"/>
    <w:rsid w:val="006D689C"/>
    <w:rsid w:val="006D7AF3"/>
    <w:rsid w:val="00702CB3"/>
    <w:rsid w:val="00710A66"/>
    <w:rsid w:val="00711ABF"/>
    <w:rsid w:val="00731913"/>
    <w:rsid w:val="007415CE"/>
    <w:rsid w:val="00741E31"/>
    <w:rsid w:val="0076732E"/>
    <w:rsid w:val="00767E20"/>
    <w:rsid w:val="00776F43"/>
    <w:rsid w:val="007810DA"/>
    <w:rsid w:val="007834F7"/>
    <w:rsid w:val="00790318"/>
    <w:rsid w:val="00790535"/>
    <w:rsid w:val="007958E2"/>
    <w:rsid w:val="00795C35"/>
    <w:rsid w:val="007B04F1"/>
    <w:rsid w:val="007B4F2B"/>
    <w:rsid w:val="007B600C"/>
    <w:rsid w:val="007C2B95"/>
    <w:rsid w:val="007C7792"/>
    <w:rsid w:val="007D0C0F"/>
    <w:rsid w:val="007D4D59"/>
    <w:rsid w:val="007E0E45"/>
    <w:rsid w:val="007E4763"/>
    <w:rsid w:val="007E4822"/>
    <w:rsid w:val="007F3F8A"/>
    <w:rsid w:val="00800A85"/>
    <w:rsid w:val="008062C6"/>
    <w:rsid w:val="008164BC"/>
    <w:rsid w:val="0082423E"/>
    <w:rsid w:val="008263A2"/>
    <w:rsid w:val="0084249B"/>
    <w:rsid w:val="00854CEE"/>
    <w:rsid w:val="008777DD"/>
    <w:rsid w:val="00884927"/>
    <w:rsid w:val="00885755"/>
    <w:rsid w:val="008861D6"/>
    <w:rsid w:val="00891C0B"/>
    <w:rsid w:val="0089504E"/>
    <w:rsid w:val="008A287B"/>
    <w:rsid w:val="008C4C72"/>
    <w:rsid w:val="008C5543"/>
    <w:rsid w:val="008D6FB1"/>
    <w:rsid w:val="008F06FF"/>
    <w:rsid w:val="00911BC8"/>
    <w:rsid w:val="00922FA9"/>
    <w:rsid w:val="00937678"/>
    <w:rsid w:val="009427C9"/>
    <w:rsid w:val="00957766"/>
    <w:rsid w:val="00963793"/>
    <w:rsid w:val="009750BC"/>
    <w:rsid w:val="009822C3"/>
    <w:rsid w:val="00983134"/>
    <w:rsid w:val="009A02E2"/>
    <w:rsid w:val="009C5164"/>
    <w:rsid w:val="009C56F3"/>
    <w:rsid w:val="009D41F7"/>
    <w:rsid w:val="009E3018"/>
    <w:rsid w:val="009E55B5"/>
    <w:rsid w:val="009E74CD"/>
    <w:rsid w:val="009F0502"/>
    <w:rsid w:val="009F3E5D"/>
    <w:rsid w:val="00A00D8E"/>
    <w:rsid w:val="00A10427"/>
    <w:rsid w:val="00A27394"/>
    <w:rsid w:val="00A33657"/>
    <w:rsid w:val="00A37129"/>
    <w:rsid w:val="00A56053"/>
    <w:rsid w:val="00A65B5F"/>
    <w:rsid w:val="00A673FA"/>
    <w:rsid w:val="00A808C7"/>
    <w:rsid w:val="00AA7E3C"/>
    <w:rsid w:val="00AB0467"/>
    <w:rsid w:val="00AE5CF1"/>
    <w:rsid w:val="00AE65AB"/>
    <w:rsid w:val="00B00709"/>
    <w:rsid w:val="00B03F34"/>
    <w:rsid w:val="00B114D5"/>
    <w:rsid w:val="00B23015"/>
    <w:rsid w:val="00B27E6D"/>
    <w:rsid w:val="00B324BD"/>
    <w:rsid w:val="00B37AB0"/>
    <w:rsid w:val="00B4093D"/>
    <w:rsid w:val="00B46AF1"/>
    <w:rsid w:val="00B56437"/>
    <w:rsid w:val="00B76FDC"/>
    <w:rsid w:val="00B82D06"/>
    <w:rsid w:val="00BA0DA9"/>
    <w:rsid w:val="00BA3B3D"/>
    <w:rsid w:val="00BC7E92"/>
    <w:rsid w:val="00BD05D3"/>
    <w:rsid w:val="00BD567F"/>
    <w:rsid w:val="00BD7CD5"/>
    <w:rsid w:val="00BE5ED5"/>
    <w:rsid w:val="00BF4828"/>
    <w:rsid w:val="00BF6B2D"/>
    <w:rsid w:val="00C01B5A"/>
    <w:rsid w:val="00C0334D"/>
    <w:rsid w:val="00C0491F"/>
    <w:rsid w:val="00C12453"/>
    <w:rsid w:val="00C137EE"/>
    <w:rsid w:val="00C15ED5"/>
    <w:rsid w:val="00C21B6C"/>
    <w:rsid w:val="00C35DDD"/>
    <w:rsid w:val="00C4745B"/>
    <w:rsid w:val="00C5448E"/>
    <w:rsid w:val="00C54F10"/>
    <w:rsid w:val="00C86993"/>
    <w:rsid w:val="00CB0E34"/>
    <w:rsid w:val="00CB4335"/>
    <w:rsid w:val="00CD23DF"/>
    <w:rsid w:val="00CD3B53"/>
    <w:rsid w:val="00CD5C77"/>
    <w:rsid w:val="00CE16FD"/>
    <w:rsid w:val="00CE6A35"/>
    <w:rsid w:val="00CE7D7C"/>
    <w:rsid w:val="00CF2003"/>
    <w:rsid w:val="00D10AF5"/>
    <w:rsid w:val="00D26A0E"/>
    <w:rsid w:val="00D317D0"/>
    <w:rsid w:val="00D42529"/>
    <w:rsid w:val="00D42EFD"/>
    <w:rsid w:val="00D47360"/>
    <w:rsid w:val="00D5041A"/>
    <w:rsid w:val="00D53ABD"/>
    <w:rsid w:val="00D55D9F"/>
    <w:rsid w:val="00D75191"/>
    <w:rsid w:val="00D95C97"/>
    <w:rsid w:val="00DA3132"/>
    <w:rsid w:val="00DA6D17"/>
    <w:rsid w:val="00DB7326"/>
    <w:rsid w:val="00DD16E3"/>
    <w:rsid w:val="00DF170E"/>
    <w:rsid w:val="00DF3597"/>
    <w:rsid w:val="00DF42DE"/>
    <w:rsid w:val="00DF7452"/>
    <w:rsid w:val="00E0702E"/>
    <w:rsid w:val="00E20B9F"/>
    <w:rsid w:val="00E2601A"/>
    <w:rsid w:val="00E31977"/>
    <w:rsid w:val="00E65FCB"/>
    <w:rsid w:val="00E755C2"/>
    <w:rsid w:val="00E8130C"/>
    <w:rsid w:val="00E82C87"/>
    <w:rsid w:val="00EA28DD"/>
    <w:rsid w:val="00EC2709"/>
    <w:rsid w:val="00EC7A0D"/>
    <w:rsid w:val="00EC7D23"/>
    <w:rsid w:val="00ED0232"/>
    <w:rsid w:val="00ED0903"/>
    <w:rsid w:val="00EE0A9E"/>
    <w:rsid w:val="00EE4885"/>
    <w:rsid w:val="00EE67BC"/>
    <w:rsid w:val="00F035A2"/>
    <w:rsid w:val="00F21186"/>
    <w:rsid w:val="00F22584"/>
    <w:rsid w:val="00F23D50"/>
    <w:rsid w:val="00F3184E"/>
    <w:rsid w:val="00F342D6"/>
    <w:rsid w:val="00F3701F"/>
    <w:rsid w:val="00F64CB5"/>
    <w:rsid w:val="00F7103F"/>
    <w:rsid w:val="00F90580"/>
    <w:rsid w:val="00F9363E"/>
    <w:rsid w:val="00FA5B81"/>
    <w:rsid w:val="00FC03F1"/>
    <w:rsid w:val="00FC38F0"/>
    <w:rsid w:val="00FC4026"/>
    <w:rsid w:val="00FD0016"/>
    <w:rsid w:val="00FF0F8B"/>
    <w:rsid w:val="00FF160B"/>
    <w:rsid w:val="00FF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34AD499-4207-4E2D-A7BF-870AAB74B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1F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1F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73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1F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1F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736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E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7E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7E92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B1F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1F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DF35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597"/>
  </w:style>
  <w:style w:type="paragraph" w:styleId="Footer">
    <w:name w:val="footer"/>
    <w:basedOn w:val="Normal"/>
    <w:link w:val="FooterChar"/>
    <w:uiPriority w:val="99"/>
    <w:unhideWhenUsed/>
    <w:rsid w:val="00DF35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597"/>
  </w:style>
  <w:style w:type="paragraph" w:styleId="NoSpacing">
    <w:name w:val="No Spacing"/>
    <w:link w:val="NoSpacingChar"/>
    <w:uiPriority w:val="1"/>
    <w:qFormat/>
    <w:rsid w:val="00DF3597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F3597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kshibata\AppData\Local\Microsoft\Windows\Temporary%20Internet%20Files\Content.Outlook\B2NN2M2M\ViewMinder" TargetMode="External"/><Relationship Id="rId18" Type="http://schemas.openxmlformats.org/officeDocument/2006/relationships/hyperlink" Target="file:///C:\Users\kshibata\AppData\Local\Microsoft\Windows\Temporary%20Internet%20Files\Content.Outlook\B2NN2M2M\ViewMinder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7.gif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nc-nd/2.0/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nc-nd/2.0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://creativecommons.org/licenses/by/4.0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C5177-4633-4A19-B2C0-E66FF1F71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Marla</dc:creator>
  <cp:lastModifiedBy>Gunasegaram, Marla</cp:lastModifiedBy>
  <cp:revision>3</cp:revision>
  <dcterms:created xsi:type="dcterms:W3CDTF">2016-02-04T18:49:00Z</dcterms:created>
  <dcterms:modified xsi:type="dcterms:W3CDTF">2017-08-28T20:38:00Z</dcterms:modified>
</cp:coreProperties>
</file>